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397"/>
        <w:tblW w:w="9159" w:type="dxa"/>
        <w:tblLayout w:type="fixed"/>
        <w:tblCellMar>
          <w:left w:w="70" w:type="dxa"/>
          <w:right w:w="70" w:type="dxa"/>
        </w:tblCellMar>
        <w:tblLook w:val="04A0" w:firstRow="1" w:lastRow="0" w:firstColumn="1" w:lastColumn="0" w:noHBand="0" w:noVBand="1"/>
      </w:tblPr>
      <w:tblGrid>
        <w:gridCol w:w="923"/>
        <w:gridCol w:w="992"/>
        <w:gridCol w:w="1276"/>
        <w:gridCol w:w="708"/>
        <w:gridCol w:w="993"/>
        <w:gridCol w:w="1842"/>
        <w:gridCol w:w="1276"/>
        <w:gridCol w:w="1149"/>
      </w:tblGrid>
      <w:tr w:rsidR="00B17F53" w:rsidRPr="00221E27" w:rsidTr="00B17F53">
        <w:trPr>
          <w:trHeight w:val="1011"/>
        </w:trPr>
        <w:tc>
          <w:tcPr>
            <w:tcW w:w="923" w:type="dxa"/>
            <w:tcBorders>
              <w:top w:val="nil"/>
              <w:left w:val="nil"/>
              <w:bottom w:val="nil"/>
              <w:right w:val="nil"/>
            </w:tcBorders>
            <w:shd w:val="clear" w:color="000000" w:fill="4472C4"/>
            <w:vAlign w:val="center"/>
            <w:hideMark/>
          </w:tcPr>
          <w:p w:rsidR="00666374" w:rsidRPr="00221E27" w:rsidRDefault="00666374" w:rsidP="00B17F53">
            <w:pPr>
              <w:jc w:val="center"/>
              <w:rPr>
                <w:rFonts w:ascii="Arial Narrow" w:hAnsi="Arial Narrow" w:cs="Tahoma"/>
                <w:b/>
                <w:bCs/>
                <w:color w:val="FFFFFF"/>
                <w:sz w:val="18"/>
                <w:szCs w:val="18"/>
                <w:lang w:val="es-CO" w:eastAsia="es-CO"/>
              </w:rPr>
            </w:pPr>
            <w:r w:rsidRPr="00221E27">
              <w:rPr>
                <w:rFonts w:ascii="Arial Narrow" w:hAnsi="Arial Narrow" w:cs="Tahoma"/>
                <w:b/>
                <w:bCs/>
                <w:color w:val="FFFFFF"/>
                <w:sz w:val="18"/>
                <w:szCs w:val="18"/>
                <w:lang w:val="es-CO" w:eastAsia="es-CO"/>
              </w:rPr>
              <w:t>META DE PRODUCTO</w:t>
            </w:r>
          </w:p>
        </w:tc>
        <w:tc>
          <w:tcPr>
            <w:tcW w:w="992" w:type="dxa"/>
            <w:tcBorders>
              <w:top w:val="nil"/>
              <w:left w:val="nil"/>
              <w:bottom w:val="nil"/>
              <w:right w:val="nil"/>
            </w:tcBorders>
            <w:shd w:val="clear" w:color="000000" w:fill="4472C4"/>
            <w:vAlign w:val="center"/>
            <w:hideMark/>
          </w:tcPr>
          <w:p w:rsidR="00666374" w:rsidRPr="00221E27" w:rsidRDefault="00666374" w:rsidP="00B17F53">
            <w:pPr>
              <w:rPr>
                <w:rFonts w:ascii="Arial Narrow" w:hAnsi="Arial Narrow" w:cs="Tahoma"/>
                <w:b/>
                <w:bCs/>
                <w:color w:val="FFFFFF"/>
                <w:sz w:val="18"/>
                <w:szCs w:val="18"/>
                <w:lang w:val="es-CO" w:eastAsia="es-CO"/>
              </w:rPr>
            </w:pPr>
            <w:r w:rsidRPr="00221E27">
              <w:rPr>
                <w:rFonts w:ascii="Arial Narrow" w:hAnsi="Arial Narrow" w:cs="Tahoma"/>
                <w:b/>
                <w:bCs/>
                <w:color w:val="FFFFFF"/>
                <w:sz w:val="18"/>
                <w:szCs w:val="18"/>
                <w:lang w:val="es-CO" w:eastAsia="es-CO"/>
              </w:rPr>
              <w:t>CODIGO DE META</w:t>
            </w:r>
          </w:p>
        </w:tc>
        <w:tc>
          <w:tcPr>
            <w:tcW w:w="1276" w:type="dxa"/>
            <w:tcBorders>
              <w:top w:val="nil"/>
              <w:left w:val="nil"/>
              <w:bottom w:val="nil"/>
              <w:right w:val="nil"/>
            </w:tcBorders>
            <w:shd w:val="clear" w:color="000000" w:fill="4472C4"/>
            <w:vAlign w:val="center"/>
            <w:hideMark/>
          </w:tcPr>
          <w:p w:rsidR="00666374" w:rsidRPr="00221E27" w:rsidRDefault="00666374" w:rsidP="00B17F53">
            <w:pPr>
              <w:jc w:val="center"/>
              <w:rPr>
                <w:rFonts w:ascii="Arial Narrow" w:hAnsi="Arial Narrow" w:cs="Tahoma"/>
                <w:b/>
                <w:bCs/>
                <w:color w:val="FFFFFF"/>
                <w:sz w:val="18"/>
                <w:szCs w:val="18"/>
                <w:lang w:val="es-CO" w:eastAsia="es-CO"/>
              </w:rPr>
            </w:pPr>
            <w:r w:rsidRPr="00221E27">
              <w:rPr>
                <w:rFonts w:ascii="Arial Narrow" w:hAnsi="Arial Narrow" w:cs="Tahoma"/>
                <w:b/>
                <w:bCs/>
                <w:color w:val="FFFFFF"/>
                <w:sz w:val="18"/>
                <w:szCs w:val="18"/>
                <w:lang w:val="es-CO" w:eastAsia="es-CO"/>
              </w:rPr>
              <w:t>META PROGRAMADA 2017</w:t>
            </w:r>
          </w:p>
        </w:tc>
        <w:tc>
          <w:tcPr>
            <w:tcW w:w="708" w:type="dxa"/>
            <w:tcBorders>
              <w:top w:val="nil"/>
              <w:left w:val="nil"/>
              <w:bottom w:val="nil"/>
              <w:right w:val="nil"/>
            </w:tcBorders>
            <w:shd w:val="clear" w:color="000000" w:fill="4472C4"/>
            <w:vAlign w:val="center"/>
            <w:hideMark/>
          </w:tcPr>
          <w:p w:rsidR="00666374" w:rsidRPr="00221E27" w:rsidRDefault="00666374" w:rsidP="00B17F53">
            <w:pPr>
              <w:jc w:val="center"/>
              <w:rPr>
                <w:rFonts w:ascii="Arial Narrow" w:hAnsi="Arial Narrow" w:cs="Tahoma"/>
                <w:b/>
                <w:bCs/>
                <w:color w:val="FFFFFF"/>
                <w:sz w:val="18"/>
                <w:szCs w:val="18"/>
                <w:lang w:val="es-CO" w:eastAsia="es-CO"/>
              </w:rPr>
            </w:pPr>
            <w:r w:rsidRPr="00221E27">
              <w:rPr>
                <w:rFonts w:ascii="Arial Narrow" w:hAnsi="Arial Narrow" w:cs="Tahoma"/>
                <w:b/>
                <w:bCs/>
                <w:color w:val="FFFFFF"/>
                <w:sz w:val="18"/>
                <w:szCs w:val="18"/>
                <w:lang w:val="es-CO" w:eastAsia="es-CO"/>
              </w:rPr>
              <w:t>AVANCE DE LA META AL CORTE</w:t>
            </w:r>
          </w:p>
        </w:tc>
        <w:tc>
          <w:tcPr>
            <w:tcW w:w="993" w:type="dxa"/>
            <w:tcBorders>
              <w:top w:val="nil"/>
              <w:left w:val="nil"/>
              <w:bottom w:val="nil"/>
              <w:right w:val="nil"/>
            </w:tcBorders>
            <w:shd w:val="clear" w:color="000000" w:fill="4472C4"/>
            <w:vAlign w:val="center"/>
            <w:hideMark/>
          </w:tcPr>
          <w:p w:rsidR="00666374" w:rsidRPr="00221E27" w:rsidRDefault="00666374" w:rsidP="00B17F53">
            <w:pPr>
              <w:jc w:val="center"/>
              <w:rPr>
                <w:rFonts w:ascii="Arial Narrow" w:hAnsi="Arial Narrow" w:cs="Tahoma"/>
                <w:b/>
                <w:bCs/>
                <w:color w:val="FFFFFF"/>
                <w:sz w:val="18"/>
                <w:szCs w:val="18"/>
                <w:lang w:val="es-CO" w:eastAsia="es-CO"/>
              </w:rPr>
            </w:pPr>
            <w:r w:rsidRPr="00221E27">
              <w:rPr>
                <w:rFonts w:ascii="Arial Narrow" w:hAnsi="Arial Narrow" w:cs="Tahoma"/>
                <w:b/>
                <w:bCs/>
                <w:color w:val="FFFFFF"/>
                <w:sz w:val="18"/>
                <w:szCs w:val="18"/>
                <w:lang w:val="es-CO" w:eastAsia="es-CO"/>
              </w:rPr>
              <w:t xml:space="preserve">EJECUCION FISICA DE META ACUMULADA DESDE  EL 1 DE ENERO DE 2016 A DICIEMBRE 31 DE 2017 </w:t>
            </w:r>
          </w:p>
        </w:tc>
        <w:tc>
          <w:tcPr>
            <w:tcW w:w="1842" w:type="dxa"/>
            <w:tcBorders>
              <w:top w:val="nil"/>
              <w:left w:val="nil"/>
              <w:bottom w:val="nil"/>
              <w:right w:val="nil"/>
            </w:tcBorders>
            <w:shd w:val="clear" w:color="000000" w:fill="4472C4"/>
            <w:vAlign w:val="center"/>
            <w:hideMark/>
          </w:tcPr>
          <w:p w:rsidR="00666374" w:rsidRPr="00221E27" w:rsidRDefault="00666374" w:rsidP="00B17F53">
            <w:pPr>
              <w:jc w:val="center"/>
              <w:rPr>
                <w:rFonts w:ascii="Arial Narrow" w:hAnsi="Arial Narrow" w:cs="Tahoma"/>
                <w:b/>
                <w:bCs/>
                <w:color w:val="FFFFFF"/>
                <w:sz w:val="18"/>
                <w:szCs w:val="18"/>
                <w:lang w:val="es-CO" w:eastAsia="es-CO"/>
              </w:rPr>
            </w:pPr>
            <w:r w:rsidRPr="00221E27">
              <w:rPr>
                <w:rFonts w:ascii="Arial Narrow" w:hAnsi="Arial Narrow" w:cs="Tahoma"/>
                <w:b/>
                <w:bCs/>
                <w:color w:val="FFFFFF"/>
                <w:sz w:val="18"/>
                <w:szCs w:val="18"/>
                <w:lang w:val="es-CO" w:eastAsia="es-CO"/>
              </w:rPr>
              <w:t>PORCENTAJE ACUMULADO DE EJECUCION FISICA DE LA META QUE SE ALCANZO DEL 1 DE ENERO DE 2017 AL 31/12/2017</w:t>
            </w:r>
          </w:p>
        </w:tc>
        <w:tc>
          <w:tcPr>
            <w:tcW w:w="1276" w:type="dxa"/>
            <w:tcBorders>
              <w:top w:val="nil"/>
              <w:left w:val="nil"/>
              <w:bottom w:val="nil"/>
              <w:right w:val="nil"/>
            </w:tcBorders>
            <w:shd w:val="clear" w:color="000000" w:fill="4472C4"/>
            <w:vAlign w:val="center"/>
            <w:hideMark/>
          </w:tcPr>
          <w:p w:rsidR="00666374" w:rsidRPr="00221E27" w:rsidRDefault="00666374" w:rsidP="00B17F53">
            <w:pPr>
              <w:jc w:val="center"/>
              <w:rPr>
                <w:rFonts w:ascii="Arial Narrow" w:hAnsi="Arial Narrow" w:cs="Tahoma"/>
                <w:b/>
                <w:bCs/>
                <w:color w:val="FFFFFF"/>
                <w:sz w:val="18"/>
                <w:szCs w:val="18"/>
                <w:lang w:val="es-CO" w:eastAsia="es-CO"/>
              </w:rPr>
            </w:pPr>
            <w:r w:rsidRPr="00221E27">
              <w:rPr>
                <w:rFonts w:ascii="Arial Narrow" w:hAnsi="Arial Narrow" w:cs="Tahoma"/>
                <w:b/>
                <w:bCs/>
                <w:color w:val="FFFFFF"/>
                <w:sz w:val="18"/>
                <w:szCs w:val="18"/>
                <w:lang w:val="es-CO" w:eastAsia="es-CO"/>
              </w:rPr>
              <w:t>VALOR EJECUCION FINANCIERA DE LA META (MILLONESS$$)  DEL 1 DE ENERO DE 2017 AL 31/12/2017</w:t>
            </w:r>
          </w:p>
        </w:tc>
        <w:tc>
          <w:tcPr>
            <w:tcW w:w="1149" w:type="dxa"/>
            <w:tcBorders>
              <w:top w:val="nil"/>
              <w:left w:val="nil"/>
              <w:bottom w:val="nil"/>
              <w:right w:val="nil"/>
            </w:tcBorders>
            <w:shd w:val="clear" w:color="000000" w:fill="4472C4"/>
            <w:vAlign w:val="center"/>
            <w:hideMark/>
          </w:tcPr>
          <w:p w:rsidR="00666374" w:rsidRPr="00221E27" w:rsidRDefault="00666374" w:rsidP="00B17F53">
            <w:pPr>
              <w:jc w:val="center"/>
              <w:rPr>
                <w:rFonts w:ascii="Arial Narrow" w:hAnsi="Arial Narrow" w:cs="Tahoma"/>
                <w:b/>
                <w:bCs/>
                <w:color w:val="FFFFFF"/>
                <w:sz w:val="18"/>
                <w:szCs w:val="18"/>
                <w:lang w:val="es-CO" w:eastAsia="es-CO"/>
              </w:rPr>
            </w:pPr>
            <w:r w:rsidRPr="00221E27">
              <w:rPr>
                <w:rFonts w:ascii="Arial Narrow" w:hAnsi="Arial Narrow" w:cs="Tahoma"/>
                <w:b/>
                <w:bCs/>
                <w:color w:val="FFFFFF"/>
                <w:sz w:val="18"/>
                <w:szCs w:val="18"/>
                <w:lang w:val="es-CO" w:eastAsia="es-CO"/>
              </w:rPr>
              <w:t>PORCENTAJE DE EJECUCION FINANCIERA DE LA META DEL 1 DE ENERO DE 2017 AL 31/12/2017</w:t>
            </w:r>
          </w:p>
        </w:tc>
      </w:tr>
      <w:tr w:rsidR="00B17F53" w:rsidRPr="00221E27" w:rsidTr="00B17F53">
        <w:trPr>
          <w:trHeight w:val="1253"/>
        </w:trPr>
        <w:tc>
          <w:tcPr>
            <w:tcW w:w="923" w:type="dxa"/>
            <w:tcBorders>
              <w:top w:val="nil"/>
              <w:left w:val="single" w:sz="8" w:space="0" w:color="auto"/>
              <w:bottom w:val="single" w:sz="8" w:space="0" w:color="auto"/>
              <w:right w:val="single" w:sz="8" w:space="0" w:color="auto"/>
            </w:tcBorders>
            <w:shd w:val="clear" w:color="000000" w:fill="D9E1F2"/>
            <w:vAlign w:val="center"/>
            <w:hideMark/>
          </w:tcPr>
          <w:p w:rsidR="00666374" w:rsidRPr="00221E27" w:rsidRDefault="00666374" w:rsidP="00B17F53">
            <w:pPr>
              <w:rPr>
                <w:rFonts w:ascii="Arial Narrow" w:hAnsi="Arial Narrow" w:cs="Tahoma"/>
                <w:b/>
                <w:bCs/>
                <w:color w:val="000000"/>
                <w:sz w:val="18"/>
                <w:szCs w:val="18"/>
                <w:lang w:val="es-CO" w:eastAsia="es-CO"/>
              </w:rPr>
            </w:pPr>
            <w:r w:rsidRPr="00221E27">
              <w:rPr>
                <w:rFonts w:ascii="Arial Narrow" w:hAnsi="Arial Narrow" w:cs="Tahoma"/>
                <w:b/>
                <w:bCs/>
                <w:color w:val="000000"/>
                <w:sz w:val="18"/>
                <w:szCs w:val="18"/>
                <w:lang w:val="es-CO" w:eastAsia="es-CO"/>
              </w:rPr>
              <w:t>100% DE ESTADOS FINANCIEROS DEPURADOS.</w:t>
            </w:r>
          </w:p>
        </w:tc>
        <w:tc>
          <w:tcPr>
            <w:tcW w:w="992" w:type="dxa"/>
            <w:tcBorders>
              <w:top w:val="nil"/>
              <w:left w:val="nil"/>
              <w:bottom w:val="single" w:sz="8" w:space="0" w:color="auto"/>
              <w:right w:val="single" w:sz="8" w:space="0" w:color="auto"/>
            </w:tcBorders>
            <w:shd w:val="clear" w:color="000000" w:fill="D9E1F2"/>
            <w:vAlign w:val="center"/>
            <w:hideMark/>
          </w:tcPr>
          <w:p w:rsidR="00666374" w:rsidRPr="00221E27" w:rsidRDefault="00666374" w:rsidP="00B17F53">
            <w:pPr>
              <w:jc w:val="center"/>
              <w:rPr>
                <w:rFonts w:ascii="Arial Narrow" w:hAnsi="Arial Narrow" w:cs="Tahoma"/>
                <w:b/>
                <w:bCs/>
                <w:color w:val="000000"/>
                <w:sz w:val="18"/>
                <w:szCs w:val="18"/>
                <w:lang w:val="es-CO" w:eastAsia="es-CO"/>
              </w:rPr>
            </w:pPr>
            <w:r w:rsidRPr="00221E27">
              <w:rPr>
                <w:rFonts w:ascii="Arial Narrow" w:hAnsi="Arial Narrow" w:cs="Tahoma"/>
                <w:b/>
                <w:bCs/>
                <w:color w:val="000000"/>
                <w:sz w:val="18"/>
                <w:szCs w:val="18"/>
                <w:lang w:val="es-CO" w:eastAsia="es-CO"/>
              </w:rPr>
              <w:t>E5P12MP37</w:t>
            </w:r>
          </w:p>
        </w:tc>
        <w:tc>
          <w:tcPr>
            <w:tcW w:w="1276" w:type="dxa"/>
            <w:tcBorders>
              <w:top w:val="nil"/>
              <w:left w:val="nil"/>
              <w:bottom w:val="single" w:sz="8" w:space="0" w:color="auto"/>
              <w:right w:val="single" w:sz="8" w:space="0" w:color="auto"/>
            </w:tcBorders>
            <w:shd w:val="clear" w:color="000000" w:fill="D9E1F2"/>
            <w:vAlign w:val="center"/>
            <w:hideMark/>
          </w:tcPr>
          <w:p w:rsidR="00666374" w:rsidRPr="00221E27" w:rsidRDefault="00666374" w:rsidP="00B17F53">
            <w:pPr>
              <w:jc w:val="center"/>
              <w:rPr>
                <w:rFonts w:ascii="Arial Narrow" w:hAnsi="Arial Narrow" w:cs="Tahoma"/>
                <w:color w:val="000000"/>
                <w:sz w:val="18"/>
                <w:szCs w:val="18"/>
                <w:lang w:val="es-CO" w:eastAsia="es-CO"/>
              </w:rPr>
            </w:pPr>
            <w:r w:rsidRPr="00221E27">
              <w:rPr>
                <w:rFonts w:ascii="Arial Narrow" w:hAnsi="Arial Narrow" w:cs="Tahoma"/>
                <w:color w:val="000000"/>
                <w:sz w:val="18"/>
                <w:szCs w:val="18"/>
                <w:lang w:val="es-CO" w:eastAsia="es-CO"/>
              </w:rPr>
              <w:t>99%</w:t>
            </w:r>
          </w:p>
        </w:tc>
        <w:tc>
          <w:tcPr>
            <w:tcW w:w="708" w:type="dxa"/>
            <w:tcBorders>
              <w:top w:val="nil"/>
              <w:left w:val="nil"/>
              <w:bottom w:val="single" w:sz="8" w:space="0" w:color="auto"/>
              <w:right w:val="single" w:sz="8" w:space="0" w:color="auto"/>
            </w:tcBorders>
            <w:shd w:val="clear" w:color="000000" w:fill="D9E1F2"/>
            <w:noWrap/>
            <w:vAlign w:val="center"/>
            <w:hideMark/>
          </w:tcPr>
          <w:p w:rsidR="00666374" w:rsidRPr="00221E27" w:rsidRDefault="00666374" w:rsidP="00B17F53">
            <w:pPr>
              <w:jc w:val="center"/>
              <w:rPr>
                <w:rFonts w:ascii="Arial Narrow" w:hAnsi="Arial Narrow" w:cs="Tahoma"/>
                <w:color w:val="000000"/>
                <w:sz w:val="18"/>
                <w:szCs w:val="18"/>
                <w:lang w:val="es-CO" w:eastAsia="es-CO"/>
              </w:rPr>
            </w:pPr>
            <w:r>
              <w:rPr>
                <w:rFonts w:ascii="Arial Narrow" w:hAnsi="Arial Narrow" w:cs="Tahoma"/>
                <w:color w:val="000000"/>
                <w:sz w:val="18"/>
                <w:szCs w:val="18"/>
                <w:lang w:val="es-CO" w:eastAsia="es-CO"/>
              </w:rPr>
              <w:t>0.78</w:t>
            </w:r>
            <w:r w:rsidRPr="00221E27">
              <w:rPr>
                <w:rFonts w:ascii="Arial Narrow" w:hAnsi="Arial Narrow" w:cs="Tahoma"/>
                <w:color w:val="000000"/>
                <w:sz w:val="18"/>
                <w:szCs w:val="18"/>
                <w:lang w:val="es-CO" w:eastAsia="es-CO"/>
              </w:rPr>
              <w:t>%</w:t>
            </w:r>
          </w:p>
        </w:tc>
        <w:tc>
          <w:tcPr>
            <w:tcW w:w="993" w:type="dxa"/>
            <w:tcBorders>
              <w:top w:val="nil"/>
              <w:left w:val="nil"/>
              <w:bottom w:val="single" w:sz="8" w:space="0" w:color="auto"/>
              <w:right w:val="single" w:sz="8" w:space="0" w:color="auto"/>
            </w:tcBorders>
            <w:shd w:val="clear" w:color="000000" w:fill="D9E1F2"/>
            <w:noWrap/>
            <w:vAlign w:val="center"/>
            <w:hideMark/>
          </w:tcPr>
          <w:p w:rsidR="00666374" w:rsidRPr="00221E27" w:rsidRDefault="00666374" w:rsidP="00B17F53">
            <w:pPr>
              <w:jc w:val="center"/>
              <w:rPr>
                <w:rFonts w:ascii="Arial Narrow" w:hAnsi="Arial Narrow" w:cs="Tahoma"/>
                <w:color w:val="000000"/>
                <w:sz w:val="18"/>
                <w:szCs w:val="18"/>
                <w:lang w:val="es-CO" w:eastAsia="es-CO"/>
              </w:rPr>
            </w:pPr>
            <w:r>
              <w:rPr>
                <w:rFonts w:ascii="Arial Narrow" w:hAnsi="Arial Narrow" w:cs="Tahoma"/>
                <w:color w:val="000000"/>
                <w:sz w:val="18"/>
                <w:szCs w:val="18"/>
                <w:lang w:val="es-CO" w:eastAsia="es-CO"/>
              </w:rPr>
              <w:t>0.8</w:t>
            </w:r>
            <w:r w:rsidRPr="00221E27">
              <w:rPr>
                <w:rFonts w:ascii="Arial Narrow" w:hAnsi="Arial Narrow" w:cs="Tahoma"/>
                <w:color w:val="000000"/>
                <w:sz w:val="18"/>
                <w:szCs w:val="18"/>
                <w:lang w:val="es-CO" w:eastAsia="es-CO"/>
              </w:rPr>
              <w:t>8%</w:t>
            </w:r>
          </w:p>
        </w:tc>
        <w:tc>
          <w:tcPr>
            <w:tcW w:w="1842" w:type="dxa"/>
            <w:tcBorders>
              <w:top w:val="nil"/>
              <w:left w:val="nil"/>
              <w:bottom w:val="single" w:sz="8" w:space="0" w:color="auto"/>
              <w:right w:val="single" w:sz="8" w:space="0" w:color="auto"/>
            </w:tcBorders>
            <w:shd w:val="clear" w:color="000000" w:fill="D9E1F2"/>
            <w:noWrap/>
            <w:vAlign w:val="center"/>
            <w:hideMark/>
          </w:tcPr>
          <w:p w:rsidR="00666374" w:rsidRPr="00221E27" w:rsidRDefault="00666374" w:rsidP="00B17F53">
            <w:pPr>
              <w:jc w:val="center"/>
              <w:rPr>
                <w:rFonts w:ascii="Arial Narrow" w:hAnsi="Arial Narrow" w:cs="Tahoma"/>
                <w:color w:val="000000"/>
                <w:sz w:val="18"/>
                <w:szCs w:val="18"/>
                <w:lang w:val="es-CO" w:eastAsia="es-CO"/>
              </w:rPr>
            </w:pPr>
            <w:r w:rsidRPr="00221E27">
              <w:rPr>
                <w:rFonts w:ascii="Arial Narrow" w:hAnsi="Arial Narrow" w:cs="Tahoma"/>
                <w:color w:val="000000"/>
                <w:sz w:val="18"/>
                <w:szCs w:val="18"/>
                <w:lang w:val="es-CO" w:eastAsia="es-CO"/>
              </w:rPr>
              <w:t>98,88%</w:t>
            </w:r>
          </w:p>
        </w:tc>
        <w:tc>
          <w:tcPr>
            <w:tcW w:w="1276" w:type="dxa"/>
            <w:tcBorders>
              <w:top w:val="nil"/>
              <w:left w:val="nil"/>
              <w:bottom w:val="single" w:sz="8" w:space="0" w:color="auto"/>
              <w:right w:val="single" w:sz="8" w:space="0" w:color="auto"/>
            </w:tcBorders>
            <w:shd w:val="clear" w:color="000000" w:fill="D9E1F2"/>
            <w:noWrap/>
            <w:vAlign w:val="center"/>
            <w:hideMark/>
          </w:tcPr>
          <w:p w:rsidR="00666374" w:rsidRPr="00221E27" w:rsidRDefault="00666374" w:rsidP="00B17F53">
            <w:pPr>
              <w:jc w:val="center"/>
              <w:rPr>
                <w:rFonts w:ascii="Arial Narrow" w:hAnsi="Arial Narrow" w:cs="Tahoma"/>
                <w:color w:val="000000"/>
                <w:sz w:val="18"/>
                <w:szCs w:val="18"/>
                <w:lang w:val="es-CO" w:eastAsia="es-CO"/>
              </w:rPr>
            </w:pPr>
            <w:r w:rsidRPr="00221E27">
              <w:rPr>
                <w:rFonts w:ascii="Arial Narrow" w:hAnsi="Arial Narrow" w:cs="Tahoma"/>
                <w:color w:val="000000"/>
                <w:sz w:val="18"/>
                <w:szCs w:val="18"/>
                <w:lang w:val="es-CO" w:eastAsia="es-CO"/>
              </w:rPr>
              <w:t xml:space="preserve"> $  659,068,000 </w:t>
            </w:r>
          </w:p>
        </w:tc>
        <w:tc>
          <w:tcPr>
            <w:tcW w:w="1149" w:type="dxa"/>
            <w:tcBorders>
              <w:top w:val="nil"/>
              <w:left w:val="nil"/>
              <w:bottom w:val="single" w:sz="8" w:space="0" w:color="auto"/>
              <w:right w:val="single" w:sz="8" w:space="0" w:color="auto"/>
            </w:tcBorders>
            <w:shd w:val="clear" w:color="000000" w:fill="D9E1F2"/>
            <w:noWrap/>
            <w:vAlign w:val="center"/>
            <w:hideMark/>
          </w:tcPr>
          <w:p w:rsidR="00666374" w:rsidRPr="00221E27" w:rsidRDefault="00666374" w:rsidP="00B17F53">
            <w:pPr>
              <w:jc w:val="center"/>
              <w:rPr>
                <w:rFonts w:ascii="Arial Narrow" w:hAnsi="Arial Narrow" w:cs="Tahoma"/>
                <w:color w:val="000000"/>
                <w:sz w:val="18"/>
                <w:szCs w:val="18"/>
                <w:lang w:val="es-CO" w:eastAsia="es-CO"/>
              </w:rPr>
            </w:pPr>
            <w:r w:rsidRPr="00221E27">
              <w:rPr>
                <w:rFonts w:ascii="Arial Narrow" w:hAnsi="Arial Narrow" w:cs="Tahoma"/>
                <w:color w:val="000000"/>
                <w:sz w:val="18"/>
                <w:szCs w:val="18"/>
                <w:lang w:val="es-CO" w:eastAsia="es-CO"/>
              </w:rPr>
              <w:t>76.25%</w:t>
            </w:r>
          </w:p>
        </w:tc>
      </w:tr>
    </w:tbl>
    <w:p w:rsidR="00666374" w:rsidRPr="00BF4E4F" w:rsidRDefault="00B17F53" w:rsidP="00666374">
      <w:pPr>
        <w:jc w:val="center"/>
        <w:rPr>
          <w:rFonts w:ascii="Arial" w:hAnsi="Arial" w:cs="Arial"/>
          <w:b/>
          <w:sz w:val="22"/>
          <w:szCs w:val="22"/>
        </w:rPr>
      </w:pPr>
      <w:r>
        <w:rPr>
          <w:rFonts w:ascii="Arial" w:hAnsi="Arial" w:cs="Arial"/>
          <w:b/>
          <w:sz w:val="22"/>
          <w:szCs w:val="22"/>
        </w:rPr>
        <w:t>EJECUCIÓN FISICA DE LA META A 31 DE DICIEMBRE DE 2017</w:t>
      </w:r>
    </w:p>
    <w:p w:rsidR="00666374" w:rsidRDefault="00666374" w:rsidP="00666374">
      <w:pPr>
        <w:jc w:val="center"/>
        <w:rPr>
          <w:rFonts w:ascii="Arial" w:hAnsi="Arial" w:cs="Arial"/>
          <w:b/>
          <w:sz w:val="22"/>
          <w:szCs w:val="22"/>
        </w:rPr>
      </w:pPr>
    </w:p>
    <w:p w:rsidR="00666374" w:rsidRPr="00BF4E4F" w:rsidRDefault="00666374" w:rsidP="00666374">
      <w:pPr>
        <w:jc w:val="both"/>
        <w:rPr>
          <w:rFonts w:ascii="Arial" w:hAnsi="Arial" w:cs="Arial"/>
        </w:rPr>
      </w:pPr>
      <w:r w:rsidRPr="00BF4E4F">
        <w:rPr>
          <w:rFonts w:ascii="Arial" w:hAnsi="Arial" w:cs="Arial"/>
        </w:rPr>
        <w:t>La Dirección Financiera de Contabilidad adelanta el proceso de depuración contable de los estados financieros realizando revisiones, ajustes y reclasificaciones sobre las cuentas del balance general de la Entidad, acciones que vienen siendo enfocadas para dar cumplimiento al proyecto y a la misma normatividad.</w:t>
      </w:r>
    </w:p>
    <w:p w:rsidR="00666374" w:rsidRPr="00BF4E4F" w:rsidRDefault="00666374" w:rsidP="00666374">
      <w:pPr>
        <w:jc w:val="both"/>
        <w:rPr>
          <w:rFonts w:ascii="Arial" w:hAnsi="Arial" w:cs="Arial"/>
        </w:rPr>
      </w:pPr>
      <w:bookmarkStart w:id="0" w:name="_GoBack"/>
      <w:bookmarkEnd w:id="0"/>
    </w:p>
    <w:p w:rsidR="00666374" w:rsidRPr="00BF4E4F" w:rsidRDefault="00666374" w:rsidP="00666374">
      <w:pPr>
        <w:jc w:val="both"/>
        <w:rPr>
          <w:rFonts w:ascii="Arial" w:hAnsi="Arial" w:cs="Arial"/>
        </w:rPr>
      </w:pPr>
      <w:r w:rsidRPr="00BF4E4F">
        <w:rPr>
          <w:rFonts w:ascii="Arial" w:hAnsi="Arial" w:cs="Arial"/>
        </w:rPr>
        <w:t xml:space="preserve">Se creó un Comité de Depuración Contable para liderar este proceso, realizando reuniones constantes para verificar el avance de este con todo el personal de la Dirección Financiera de Contabilidad. </w:t>
      </w:r>
    </w:p>
    <w:p w:rsidR="00666374" w:rsidRPr="00BF4E4F" w:rsidRDefault="00666374" w:rsidP="00666374">
      <w:pPr>
        <w:jc w:val="both"/>
        <w:rPr>
          <w:rFonts w:ascii="Arial" w:hAnsi="Arial" w:cs="Arial"/>
        </w:rPr>
      </w:pPr>
    </w:p>
    <w:p w:rsidR="00666374" w:rsidRPr="00BF4E4F" w:rsidRDefault="00666374" w:rsidP="00666374">
      <w:pPr>
        <w:jc w:val="both"/>
        <w:rPr>
          <w:rFonts w:ascii="Arial" w:hAnsi="Arial" w:cs="Arial"/>
        </w:rPr>
      </w:pPr>
      <w:r w:rsidRPr="00BF4E4F">
        <w:rPr>
          <w:rFonts w:ascii="Arial" w:hAnsi="Arial" w:cs="Arial"/>
        </w:rPr>
        <w:t>Así mismo  se realizó la contratación de una consultoría para adelantar el proceso para la implementación del periodo de preparación obligatoria al nuevo régimen de contabilidad pública basado en NICSP, dicho contrato abarcó el Diagnostico de la Situación Contable Actual</w:t>
      </w:r>
      <w:r>
        <w:rPr>
          <w:rFonts w:ascii="Arial" w:hAnsi="Arial" w:cs="Arial"/>
        </w:rPr>
        <w:t xml:space="preserve"> el cual fue socializado con los funcionarios de la  gobernación del Tolima y las  entidades agregadas</w:t>
      </w:r>
      <w:r w:rsidRPr="00BF4E4F">
        <w:rPr>
          <w:rFonts w:ascii="Arial" w:hAnsi="Arial" w:cs="Arial"/>
        </w:rPr>
        <w:t xml:space="preserve"> y a su vez la comparación con el nuevo marco normativo, Capacitación al Personal </w:t>
      </w:r>
      <w:r>
        <w:rPr>
          <w:rFonts w:ascii="Arial" w:hAnsi="Arial" w:cs="Arial"/>
        </w:rPr>
        <w:t xml:space="preserve"> dirigido a funcionario  de la gobernación del Tolima </w:t>
      </w:r>
      <w:r w:rsidRPr="00BF4E4F">
        <w:rPr>
          <w:rFonts w:ascii="Arial" w:hAnsi="Arial" w:cs="Arial"/>
        </w:rPr>
        <w:t xml:space="preserve">y </w:t>
      </w:r>
      <w:r>
        <w:rPr>
          <w:rFonts w:ascii="Arial" w:hAnsi="Arial" w:cs="Arial"/>
        </w:rPr>
        <w:t xml:space="preserve">las entidades desagregadas, </w:t>
      </w:r>
      <w:r w:rsidRPr="00BF4E4F">
        <w:rPr>
          <w:rFonts w:ascii="Arial" w:hAnsi="Arial" w:cs="Arial"/>
        </w:rPr>
        <w:t>Diagnostico Tecnológico para determinar si se deben realizar cambios para un buen funcionamiento laboral en la Dirección Financiera de Contabilidad.</w:t>
      </w:r>
    </w:p>
    <w:p w:rsidR="00666374" w:rsidRPr="00BF4E4F" w:rsidRDefault="00666374" w:rsidP="00666374">
      <w:pPr>
        <w:jc w:val="both"/>
        <w:rPr>
          <w:rFonts w:ascii="Arial" w:hAnsi="Arial" w:cs="Arial"/>
        </w:rPr>
      </w:pPr>
    </w:p>
    <w:p w:rsidR="00666374" w:rsidRPr="00B17F53" w:rsidRDefault="00666374" w:rsidP="00666374">
      <w:pPr>
        <w:jc w:val="both"/>
        <w:rPr>
          <w:rFonts w:ascii="Arial" w:hAnsi="Arial" w:cs="Arial"/>
        </w:rPr>
      </w:pPr>
      <w:r w:rsidRPr="00B17F53">
        <w:rPr>
          <w:rFonts w:ascii="Arial" w:hAnsi="Arial" w:cs="Arial"/>
        </w:rPr>
        <w:t>Por lo anterior a la fecha hemos alcanzado el avance  de la meta a corte de un 0.78%, la ejecución  física  de meta acumulada  desde el 1 de enero del 2016 a diciembre 31 de 2017, con un porcentaje de 0.88%, y logrando  el acumulado de la ejecución  física de la meta alcanzada  del 1 de enero 2017 al 31 de diciembre del 2017</w:t>
      </w:r>
      <w:r w:rsidR="00B17F53" w:rsidRPr="00B17F53">
        <w:rPr>
          <w:rFonts w:ascii="Arial" w:hAnsi="Arial" w:cs="Arial"/>
        </w:rPr>
        <w:t xml:space="preserve">, el valor ejecutado  financieramente  de la meta es </w:t>
      </w:r>
      <w:r w:rsidR="00B17F53" w:rsidRPr="00B17F53">
        <w:rPr>
          <w:rFonts w:ascii="Arial" w:hAnsi="Arial" w:cs="Arial"/>
        </w:rPr>
        <w:t xml:space="preserve"> $  659,068,000</w:t>
      </w:r>
      <w:r w:rsidR="00B17F53" w:rsidRPr="00B17F53">
        <w:rPr>
          <w:rFonts w:ascii="Arial" w:hAnsi="Arial" w:cs="Arial"/>
        </w:rPr>
        <w:t xml:space="preserve">  del 1 de enero del 2017 al 31 de diciembre del 2017</w:t>
      </w:r>
    </w:p>
    <w:p w:rsidR="00666374" w:rsidRDefault="00666374" w:rsidP="00666374">
      <w:pPr>
        <w:jc w:val="both"/>
        <w:rPr>
          <w:rFonts w:ascii="Arial" w:hAnsi="Arial" w:cs="Arial"/>
        </w:rPr>
      </w:pPr>
    </w:p>
    <w:p w:rsidR="00ED32E9" w:rsidRDefault="00ED32E9"/>
    <w:sectPr w:rsidR="00ED32E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374"/>
    <w:rsid w:val="00666374"/>
    <w:rsid w:val="00B17F53"/>
    <w:rsid w:val="00ED32E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CF0F27-9CB5-4C6C-9D4D-E1E6022C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374"/>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346</Words>
  <Characters>1904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NARLY CAICEDO DIAZ</dc:creator>
  <cp:keywords/>
  <dc:description/>
  <cp:lastModifiedBy>NARLY CAICEDO DIAZ</cp:lastModifiedBy>
  <cp:revision>1</cp:revision>
  <dcterms:created xsi:type="dcterms:W3CDTF">2018-02-09T15:34:00Z</dcterms:created>
  <dcterms:modified xsi:type="dcterms:W3CDTF">2018-02-09T16:34:00Z</dcterms:modified>
</cp:coreProperties>
</file>